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64C0" w14:textId="77777777" w:rsidR="0021036D" w:rsidRDefault="0089756D">
      <w:pPr>
        <w:jc w:val="center"/>
      </w:pPr>
      <w:r>
        <w:rPr>
          <w:b/>
          <w:sz w:val="34"/>
        </w:rPr>
        <w:t>DORAL ACADEMY OF TEXAS</w:t>
      </w:r>
    </w:p>
    <w:p w14:paraId="5E960904" w14:textId="77777777" w:rsidR="0021036D" w:rsidRDefault="0089756D">
      <w:pPr>
        <w:jc w:val="center"/>
      </w:pPr>
      <w:r>
        <w:rPr>
          <w:b/>
          <w:sz w:val="28"/>
        </w:rPr>
        <w:t>REGULAR BOARD MEETING MINUTES</w:t>
      </w:r>
    </w:p>
    <w:p w14:paraId="3CE4D48A" w14:textId="77777777" w:rsidR="0021036D" w:rsidRDefault="0089756D">
      <w:pPr>
        <w:jc w:val="center"/>
      </w:pPr>
      <w:r>
        <w:t>June 11, 2026 • 5:00 PM</w:t>
      </w:r>
      <w:r>
        <w:br/>
        <w:t>1333 Firecracker Dr., Buda, Texas 78610 • In Person and Videoconference</w:t>
      </w:r>
    </w:p>
    <w:p w14:paraId="31BA962A" w14:textId="77777777" w:rsidR="0021036D" w:rsidRDefault="0089756D">
      <w:pPr>
        <w:pStyle w:val="Heading1"/>
      </w:pPr>
      <w:r>
        <w:t>1. Opening Exercises</w:t>
      </w:r>
    </w:p>
    <w:p w14:paraId="5E1F8F8A" w14:textId="77777777" w:rsidR="0021036D" w:rsidRDefault="0089756D">
      <w:r>
        <w:t>The regular meeting of the Doral Academy of Texas Board of Directors was called to order. A quorum was established in accordance with the Texas Open Meetings Act.</w:t>
      </w:r>
    </w:p>
    <w:p w14:paraId="7BD28981" w14:textId="77777777" w:rsidR="0021036D" w:rsidRDefault="0089756D">
      <w:pPr>
        <w:pStyle w:val="Heading2"/>
      </w:pPr>
      <w:r>
        <w:t>1.c Acknowledgements</w:t>
      </w:r>
    </w:p>
    <w:p w14:paraId="56F21B0A" w14:textId="77777777" w:rsidR="0021036D" w:rsidRDefault="0089756D">
      <w:r>
        <w:t>The Board and administration recognized employees for outstanding service and student impact during the 2025–2026 school year. Teacher Incentive Allotment (TIA) designees were recognized for exceptional dedication to student growth, instructional excellence, and commitment to student achievement. The administration also recognized Ella Palmer and Lizette Kalina as Staff Members of the Year and Sarah Awad as Teacher of the Year.</w:t>
      </w:r>
    </w:p>
    <w:p w14:paraId="21042E2B" w14:textId="77777777" w:rsidR="0021036D" w:rsidRDefault="0089756D">
      <w:pPr>
        <w:pStyle w:val="Heading2"/>
      </w:pPr>
      <w:r>
        <w:t>1.d Public Comment</w:t>
      </w:r>
    </w:p>
    <w:p w14:paraId="386BF1CD" w14:textId="77777777" w:rsidR="0021036D" w:rsidRDefault="0089756D">
      <w:r>
        <w:t>No public comments were received.</w:t>
      </w:r>
    </w:p>
    <w:p w14:paraId="20281892" w14:textId="77777777" w:rsidR="0021036D" w:rsidRDefault="0089756D">
      <w:pPr>
        <w:pStyle w:val="Heading1"/>
      </w:pPr>
      <w:r>
        <w:t>2. Consent Agenda</w:t>
      </w:r>
    </w:p>
    <w:p w14:paraId="3D435D60" w14:textId="77777777" w:rsidR="0021036D" w:rsidRDefault="0089756D">
      <w:r>
        <w:t>The Board considered the following consent agenda items:</w:t>
      </w:r>
    </w:p>
    <w:p w14:paraId="5C61F886" w14:textId="77777777" w:rsidR="0021036D" w:rsidRDefault="0089756D">
      <w:pPr>
        <w:pStyle w:val="ListBullet"/>
      </w:pPr>
      <w:r>
        <w:t>2.1 Approval of Board Meeting Minutes – March 31, 2026</w:t>
      </w:r>
    </w:p>
    <w:p w14:paraId="358825EA" w14:textId="77777777" w:rsidR="0021036D" w:rsidRDefault="0089756D">
      <w:pPr>
        <w:pStyle w:val="ListBullet"/>
      </w:pPr>
      <w:r>
        <w:t>2.2 Memoranda of Understanding with Texas State University and ESC Region 13 related to Texas mentoring training and the PREP Residency Program funded by the LASO 4 allotment</w:t>
      </w:r>
    </w:p>
    <w:p w14:paraId="432357CD" w14:textId="77777777" w:rsidR="0021036D" w:rsidRDefault="0089756D">
      <w:pPr>
        <w:pStyle w:val="ListBullet"/>
      </w:pPr>
      <w:r>
        <w:t>2.3 Employee medical coverage increase of 8% for the 2026–2027 school year</w:t>
      </w:r>
    </w:p>
    <w:p w14:paraId="3DEC2C7D" w14:textId="504F48DB" w:rsidR="0021036D" w:rsidRDefault="0089756D">
      <w:r>
        <w:t>Action:</w:t>
      </w:r>
      <w:r>
        <w:br/>
        <w:t xml:space="preserve">Motion made by: </w:t>
      </w:r>
      <w:r w:rsidR="00C800F4">
        <w:t>Casey Earley</w:t>
      </w:r>
      <w:r>
        <w:br/>
        <w:t xml:space="preserve">Seconded by: </w:t>
      </w:r>
      <w:r w:rsidR="00C800F4">
        <w:t>Peter Key</w:t>
      </w:r>
      <w:r>
        <w:br/>
        <w:t>Vote: Unanimous approval. Motion passed.</w:t>
      </w:r>
    </w:p>
    <w:p w14:paraId="28738929" w14:textId="77777777" w:rsidR="0021036D" w:rsidRDefault="0089756D">
      <w:pPr>
        <w:pStyle w:val="Heading1"/>
      </w:pPr>
      <w:r>
        <w:t>3. Presentation, Discussion, and Possible Action</w:t>
      </w:r>
    </w:p>
    <w:p w14:paraId="7361A3E3" w14:textId="77777777" w:rsidR="0021036D" w:rsidRDefault="0089756D">
      <w:pPr>
        <w:pStyle w:val="Heading2"/>
      </w:pPr>
      <w:r>
        <w:t>3.1 Expulsion Appeal</w:t>
      </w:r>
    </w:p>
    <w:p w14:paraId="03D92BF0" w14:textId="77777777" w:rsidR="0021036D" w:rsidRDefault="0089756D">
      <w:r>
        <w:t>At approximately 5:12 PM, the Board convened in closed session pursuant to Texas Government Code §§ 551.082 and 551.0821 to hear a parent appeal of a student expulsion decision and to deliberate regarding the matter. The administration and parent were each provided an opportunity to present information relevant to the appeal. No vote or final action was taken in closed session.</w:t>
      </w:r>
    </w:p>
    <w:p w14:paraId="3D773C07" w14:textId="77777777" w:rsidR="0021036D" w:rsidRDefault="0089756D">
      <w:r>
        <w:t>The Board reconvened in open session at approximately 5:47 PM.</w:t>
      </w:r>
    </w:p>
    <w:p w14:paraId="2246A7F8" w14:textId="21C5E967" w:rsidR="0021036D" w:rsidRDefault="0089756D">
      <w:r>
        <w:t>Action:</w:t>
      </w:r>
      <w:r>
        <w:br/>
        <w:t>Motion made by:</w:t>
      </w:r>
      <w:r w:rsidR="00C800F4">
        <w:t xml:space="preserve"> Peter Key </w:t>
      </w:r>
      <w:r>
        <w:br/>
      </w:r>
      <w:r>
        <w:t xml:space="preserve">Seconded by: </w:t>
      </w:r>
      <w:r w:rsidR="00C800F4">
        <w:t>Mason Morgan</w:t>
      </w:r>
      <w:r>
        <w:br/>
      </w:r>
      <w:r>
        <w:lastRenderedPageBreak/>
        <w:t>Vote: Unanimous approval. Motion passed to uphold the administration’s expulsion decision. The Board’s decision was final.</w:t>
      </w:r>
    </w:p>
    <w:p w14:paraId="0BA69D41" w14:textId="77777777" w:rsidR="0021036D" w:rsidRDefault="0089756D">
      <w:pPr>
        <w:pStyle w:val="Heading2"/>
      </w:pPr>
      <w:r>
        <w:t>3.2 Budget Amendment – 2025–2026 School Year</w:t>
      </w:r>
    </w:p>
    <w:p w14:paraId="11EB7705" w14:textId="77777777" w:rsidR="0021036D" w:rsidRDefault="0089756D">
      <w:r>
        <w:t>The Board received a presentation on the final budget amendment for the 2025–2026 school year. Administration reported that the school had originally anticipated a deficit of approximately $1.49 million; however, additional local revenue was secured, resulting in an estimated year-end surplus of approximately $68,908.</w:t>
      </w:r>
    </w:p>
    <w:p w14:paraId="1141BB55" w14:textId="33E4E3B9" w:rsidR="0021036D" w:rsidRDefault="0089756D">
      <w:r>
        <w:t>Action:</w:t>
      </w:r>
      <w:r>
        <w:br/>
        <w:t xml:space="preserve">Motion made by: </w:t>
      </w:r>
      <w:r w:rsidR="00C800F4">
        <w:t xml:space="preserve">Peter Key </w:t>
      </w:r>
      <w:r>
        <w:br/>
        <w:t>Seconded by: Casey Earley</w:t>
      </w:r>
      <w:r>
        <w:br/>
        <w:t>Vote: Unanimous approval. Motion passed.</w:t>
      </w:r>
    </w:p>
    <w:p w14:paraId="21BC6E6B" w14:textId="77777777" w:rsidR="0021036D" w:rsidRDefault="0089756D">
      <w:pPr>
        <w:pStyle w:val="Heading2"/>
      </w:pPr>
      <w:r>
        <w:t>3.3 Budget Adoption – 2026–2027 School Year</w:t>
      </w:r>
    </w:p>
    <w:p w14:paraId="54E4BDBC" w14:textId="77777777" w:rsidR="0021036D" w:rsidRDefault="0089756D">
      <w:r>
        <w:t xml:space="preserve">The Board reviewed the proposed 2026–2027 school year budget. The budget was developed using projected enrollment and average daily attendance assumptions and reflects projected revenues and expenditures for the upcoming year. Administration noted continued improvement in the school’s financial position as enrollment grows, while the proposed budget continues to reflect a projected deficit. The Board discussed enrollment growth, state funding, major expenditure areas, and the school’s path toward financial </w:t>
      </w:r>
      <w:r>
        <w:t>stability.</w:t>
      </w:r>
    </w:p>
    <w:p w14:paraId="664FBE58" w14:textId="0A3DF3DE" w:rsidR="0021036D" w:rsidRDefault="0089756D">
      <w:r>
        <w:t>Action:</w:t>
      </w:r>
      <w:r>
        <w:br/>
        <w:t xml:space="preserve">Motion made by: </w:t>
      </w:r>
      <w:r w:rsidR="00C800F4">
        <w:t xml:space="preserve">Peter Key </w:t>
      </w:r>
      <w:r>
        <w:br/>
        <w:t xml:space="preserve">Seconded by: </w:t>
      </w:r>
      <w:r w:rsidR="00C800F4">
        <w:t xml:space="preserve">Casey Earley </w:t>
      </w:r>
      <w:r>
        <w:br/>
        <w:t>Vote: Unanimous approval. Motion passed.</w:t>
      </w:r>
    </w:p>
    <w:p w14:paraId="1C462923" w14:textId="77777777" w:rsidR="0021036D" w:rsidRDefault="0089756D">
      <w:pPr>
        <w:pStyle w:val="Heading2"/>
      </w:pPr>
      <w:r>
        <w:t>3.4 RFP for Custodial Services</w:t>
      </w:r>
    </w:p>
    <w:p w14:paraId="4AA4DE29" w14:textId="77777777" w:rsidR="0021036D" w:rsidRDefault="0089756D">
      <w:r>
        <w:t>Administration presented the results of the procurement process for custodial services. Five companies submitted bids. Following review of pricing, services, responsiveness, and references, administration recommended awarding the custodial services contract to CSSS, which submitted a significantly lower bid while providing comparable services and receiving positive references.</w:t>
      </w:r>
    </w:p>
    <w:p w14:paraId="31EB9872" w14:textId="4460AC5D" w:rsidR="0021036D" w:rsidRDefault="0089756D">
      <w:r>
        <w:t>Action:</w:t>
      </w:r>
      <w:r>
        <w:br/>
      </w:r>
      <w:r>
        <w:t xml:space="preserve">Motion made by: </w:t>
      </w:r>
      <w:r w:rsidR="00C800F4">
        <w:t xml:space="preserve">Casey Earley </w:t>
      </w:r>
      <w:r>
        <w:br/>
        <w:t xml:space="preserve">Seconded by: </w:t>
      </w:r>
      <w:r w:rsidR="00C800F4">
        <w:t xml:space="preserve">Peter Key </w:t>
      </w:r>
      <w:r>
        <w:br/>
        <w:t>Vote: Unanimous approval. Motion passed.</w:t>
      </w:r>
    </w:p>
    <w:p w14:paraId="3644272E" w14:textId="77777777" w:rsidR="0021036D" w:rsidRDefault="0089756D">
      <w:pPr>
        <w:pStyle w:val="Heading1"/>
      </w:pPr>
      <w:r>
        <w:t>4. Presentation and Discussion</w:t>
      </w:r>
    </w:p>
    <w:p w14:paraId="6F9FDA69" w14:textId="77777777" w:rsidR="0021036D" w:rsidRDefault="0089756D">
      <w:pPr>
        <w:pStyle w:val="Heading2"/>
      </w:pPr>
      <w:r>
        <w:t>4.1 Grant Update</w:t>
      </w:r>
    </w:p>
    <w:p w14:paraId="628AF204" w14:textId="77777777" w:rsidR="0021036D" w:rsidRDefault="0089756D">
      <w:r>
        <w:t>Florencio Zepeda of Academica Southwest presented an update regarding federal grant funding. The school received an additional $4,616 in federal grant funding and was reported to be on track to fully expend its available federal grant funds by the end of the school year. Remaining Title I and IDEA formula funds were expected to be expended through salaries before the end of the month.</w:t>
      </w:r>
    </w:p>
    <w:p w14:paraId="077377AC" w14:textId="77777777" w:rsidR="0021036D" w:rsidRDefault="0089756D">
      <w:r>
        <w:t>Doral Academy of Texas provided public notice of its intent to submit the 2026–2027 federal grant application to the Texas Education Agency. No public comments were received regarding the grant application.</w:t>
      </w:r>
    </w:p>
    <w:p w14:paraId="73C2AA64" w14:textId="77777777" w:rsidR="0021036D" w:rsidRDefault="0089756D">
      <w:pPr>
        <w:pStyle w:val="Heading2"/>
      </w:pPr>
      <w:r>
        <w:lastRenderedPageBreak/>
        <w:t>4.2 Superintendent Update</w:t>
      </w:r>
    </w:p>
    <w:p w14:paraId="0E0FC547" w14:textId="77777777" w:rsidR="0021036D" w:rsidRDefault="0089756D">
      <w:r>
        <w:t>Superintendent Courtney Oliver and school leadership presented the year-end update, including enrollment, staffing, academic performance, summer initiatives, community partnerships, and high school programming.</w:t>
      </w:r>
    </w:p>
    <w:p w14:paraId="0E0FED84" w14:textId="77777777" w:rsidR="0021036D" w:rsidRDefault="0089756D">
      <w:pPr>
        <w:pStyle w:val="ListBullet"/>
      </w:pPr>
      <w:r>
        <w:t>Enrollment: The school ended the year with 444 students and reported an 84% re-enrollment rate. New applications continued to increase, with projected enrollment rising from 486 to 501 within two days of the report. The school’s goal for 2026–2027 is 600 students, including the opening of ninth grade.</w:t>
      </w:r>
    </w:p>
    <w:p w14:paraId="1417A7B0" w14:textId="77777777" w:rsidR="0021036D" w:rsidRDefault="0089756D">
      <w:pPr>
        <w:pStyle w:val="ListBullet"/>
      </w:pPr>
      <w:r>
        <w:t>Staffing: The school reported 80% staff retention and eight new hires, seven of whom are veteran teachers. Partnerships with Texas State University and ESC Region 13 will support teacher mentoring and paid teacher residency opportunities.</w:t>
      </w:r>
    </w:p>
    <w:p w14:paraId="6A88D065" w14:textId="77777777" w:rsidR="0021036D" w:rsidRDefault="0089756D">
      <w:pPr>
        <w:pStyle w:val="ListBullet"/>
      </w:pPr>
      <w:r>
        <w:t>Academic Performance: Administration highlighted gains in multiple grade levels and subjects, including increased proficiency in sixth-grade and eighth-grade ELAR, fifth-grade math, significant Algebra I improvement with a 100% passing rate, strong student growth measures, and continued 100% performance in Biology. Administration also identified middle-grade mathematics and science as continued areas of focus.</w:t>
      </w:r>
    </w:p>
    <w:p w14:paraId="1DAF9B25" w14:textId="77777777" w:rsidR="0021036D" w:rsidRDefault="0089756D">
      <w:pPr>
        <w:pStyle w:val="ListBullet"/>
      </w:pPr>
      <w:r>
        <w:t>Summer and Instructional Planning: Plans include an emergent bilingual summer camp, a community Summer Bash, targeted enrollment outreach, and a cross-campus instructional planning initiative with Somerset schools to create shared pacing tools, data trackers, and detailed lesson plans.</w:t>
      </w:r>
    </w:p>
    <w:p w14:paraId="74DF95DB" w14:textId="77777777" w:rsidR="0021036D" w:rsidRDefault="0089756D">
      <w:pPr>
        <w:pStyle w:val="ListBullet"/>
      </w:pPr>
      <w:r>
        <w:t>Safety and Community Partnerships: Local fire and police departments have joined the school safety committee, and the campus is expected to host public-safety training and simulation activities.</w:t>
      </w:r>
    </w:p>
    <w:p w14:paraId="4084F456" w14:textId="77777777" w:rsidR="0021036D" w:rsidRDefault="0089756D">
      <w:pPr>
        <w:pStyle w:val="ListBullet"/>
      </w:pPr>
      <w:r>
        <w:t>High School Expansion: With ninth grade opening, the school plans to offer AP Computer Science Principles and AP Human Geography and continue building pathways for advanced coursework and future dual-credit opportunities.</w:t>
      </w:r>
    </w:p>
    <w:p w14:paraId="479E51CC" w14:textId="77777777" w:rsidR="0021036D" w:rsidRDefault="0089756D">
      <w:pPr>
        <w:pStyle w:val="Heading1"/>
      </w:pPr>
      <w:r>
        <w:t>5. Adjournment</w:t>
      </w:r>
    </w:p>
    <w:p w14:paraId="1FB4CEAF" w14:textId="40A512DA" w:rsidR="0021036D" w:rsidRDefault="0089756D">
      <w:r>
        <w:t>There being no further business, the Board considered a motion to adjourn.</w:t>
      </w:r>
      <w:r>
        <w:br/>
      </w:r>
      <w:r>
        <w:br/>
        <w:t>Motion made by:</w:t>
      </w:r>
      <w:r w:rsidR="00C800F4">
        <w:t xml:space="preserve"> Mason Morgan</w:t>
      </w:r>
      <w:r>
        <w:br/>
        <w:t xml:space="preserve">Seconded by: </w:t>
      </w:r>
      <w:r w:rsidR="00C800F4">
        <w:t xml:space="preserve">Peter Key </w:t>
      </w:r>
      <w:r>
        <w:br/>
        <w:t>Vote: Unanimous approval. Motion passed.</w:t>
      </w:r>
      <w:r>
        <w:br/>
      </w:r>
      <w:r>
        <w:br/>
        <w:t>The meeting adjourned at approximately 6:27 PM.</w:t>
      </w:r>
    </w:p>
    <w:p w14:paraId="7669E5AA" w14:textId="77777777" w:rsidR="0021036D" w:rsidRDefault="0089756D">
      <w:r>
        <w:br/>
      </w:r>
    </w:p>
    <w:p w14:paraId="459842F2" w14:textId="77777777" w:rsidR="0089756D" w:rsidRDefault="0089756D"/>
    <w:sectPr w:rsidR="0089756D"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2990104">
    <w:abstractNumId w:val="8"/>
  </w:num>
  <w:num w:numId="2" w16cid:durableId="1178470122">
    <w:abstractNumId w:val="6"/>
  </w:num>
  <w:num w:numId="3" w16cid:durableId="1887140161">
    <w:abstractNumId w:val="5"/>
  </w:num>
  <w:num w:numId="4" w16cid:durableId="845023486">
    <w:abstractNumId w:val="4"/>
  </w:num>
  <w:num w:numId="5" w16cid:durableId="999506507">
    <w:abstractNumId w:val="7"/>
  </w:num>
  <w:num w:numId="6" w16cid:durableId="674768604">
    <w:abstractNumId w:val="3"/>
  </w:num>
  <w:num w:numId="7" w16cid:durableId="2002812696">
    <w:abstractNumId w:val="2"/>
  </w:num>
  <w:num w:numId="8" w16cid:durableId="1982420261">
    <w:abstractNumId w:val="1"/>
  </w:num>
  <w:num w:numId="9" w16cid:durableId="126642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36D"/>
    <w:rsid w:val="0029639D"/>
    <w:rsid w:val="00326F90"/>
    <w:rsid w:val="005A606E"/>
    <w:rsid w:val="0089756D"/>
    <w:rsid w:val="00AA1D8D"/>
    <w:rsid w:val="00B47730"/>
    <w:rsid w:val="00C800F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1CBF4"/>
  <w14:defaultImageDpi w14:val="300"/>
  <w15:docId w15:val="{8AF3557D-B263-4A5A-874E-8FFB132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Smith</cp:lastModifiedBy>
  <cp:revision>2</cp:revision>
  <dcterms:created xsi:type="dcterms:W3CDTF">2026-07-20T17:17:00Z</dcterms:created>
  <dcterms:modified xsi:type="dcterms:W3CDTF">2026-07-20T17:17:00Z</dcterms:modified>
  <cp:category/>
</cp:coreProperties>
</file>